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375E" w:rsidRDefault="002F375E" w:rsidP="002F375E">
      <w:pPr>
        <w:pStyle w:val="NormalWeb"/>
        <w:shd w:val="clear" w:color="auto" w:fill="F3F4F4"/>
        <w:spacing w:before="0" w:beforeAutospacing="0" w:after="405" w:afterAutospacing="0"/>
        <w:rPr>
          <w:color w:val="203E51"/>
          <w:sz w:val="27"/>
          <w:szCs w:val="27"/>
        </w:rPr>
      </w:pPr>
      <w:r>
        <w:rPr>
          <w:noProof/>
          <w:color w:val="203E51"/>
          <w:sz w:val="27"/>
          <w:szCs w:val="27"/>
        </w:rPr>
        <w:drawing>
          <wp:inline distT="0" distB="0" distL="0" distR="0">
            <wp:extent cx="809625" cy="123825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ccini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75E" w:rsidRDefault="002F375E" w:rsidP="002F375E">
      <w:pPr>
        <w:pStyle w:val="NormalWeb"/>
        <w:shd w:val="clear" w:color="auto" w:fill="F3F4F4"/>
        <w:spacing w:before="0" w:beforeAutospacing="0" w:after="405" w:afterAutospacing="0"/>
        <w:rPr>
          <w:color w:val="203E51"/>
          <w:sz w:val="27"/>
          <w:szCs w:val="27"/>
        </w:rPr>
      </w:pPr>
      <w:r>
        <w:rPr>
          <w:color w:val="203E51"/>
          <w:sz w:val="27"/>
          <w:szCs w:val="27"/>
        </w:rPr>
        <w:t>Giacomo Puccini, 22.12.1858-29.11.1924, italiensk operakomponist. Hans forfædre var gennem flere generationer estimerede komponister og kirkemusikere i Lucca.</w:t>
      </w:r>
    </w:p>
    <w:p w:rsidR="002F375E" w:rsidRDefault="002F375E" w:rsidP="002F375E">
      <w:pPr>
        <w:pStyle w:val="NormalWeb"/>
        <w:shd w:val="clear" w:color="auto" w:fill="F3F4F4"/>
        <w:spacing w:before="0" w:beforeAutospacing="0" w:after="405" w:afterAutospacing="0"/>
        <w:rPr>
          <w:color w:val="203E51"/>
          <w:sz w:val="27"/>
          <w:szCs w:val="27"/>
        </w:rPr>
      </w:pPr>
      <w:r>
        <w:rPr>
          <w:color w:val="203E51"/>
          <w:sz w:val="27"/>
          <w:szCs w:val="27"/>
        </w:rPr>
        <w:t>1880-83 studerede Giacomo Puccini komposition ved konservatoriet i Milano, og på opfordring af sin kompositionslærer </w:t>
      </w:r>
      <w:proofErr w:type="spellStart"/>
      <w:r>
        <w:rPr>
          <w:color w:val="203E51"/>
          <w:sz w:val="27"/>
          <w:szCs w:val="27"/>
        </w:rPr>
        <w:fldChar w:fldCharType="begin"/>
      </w:r>
      <w:r>
        <w:rPr>
          <w:color w:val="203E51"/>
          <w:sz w:val="27"/>
          <w:szCs w:val="27"/>
        </w:rPr>
        <w:instrText xml:space="preserve"> HYPERLINK "https://denstoredanske.lex.dk/Amilcare_Ponchielli" </w:instrText>
      </w:r>
      <w:r>
        <w:rPr>
          <w:color w:val="203E51"/>
          <w:sz w:val="27"/>
          <w:szCs w:val="27"/>
        </w:rPr>
        <w:fldChar w:fldCharType="separate"/>
      </w:r>
      <w:r>
        <w:rPr>
          <w:rStyle w:val="Hyperlink"/>
          <w:color w:val="5E3E8C"/>
          <w:sz w:val="27"/>
          <w:szCs w:val="27"/>
        </w:rPr>
        <w:t>Amilcare</w:t>
      </w:r>
      <w:proofErr w:type="spellEnd"/>
      <w:r>
        <w:rPr>
          <w:rStyle w:val="Hyperlink"/>
          <w:color w:val="5E3E8C"/>
          <w:sz w:val="27"/>
          <w:szCs w:val="27"/>
        </w:rPr>
        <w:t xml:space="preserve"> </w:t>
      </w:r>
      <w:proofErr w:type="spellStart"/>
      <w:r>
        <w:rPr>
          <w:rStyle w:val="Hyperlink"/>
          <w:color w:val="5E3E8C"/>
          <w:sz w:val="27"/>
          <w:szCs w:val="27"/>
        </w:rPr>
        <w:t>Ponchielli</w:t>
      </w:r>
      <w:proofErr w:type="spellEnd"/>
      <w:r>
        <w:rPr>
          <w:color w:val="203E51"/>
          <w:sz w:val="27"/>
          <w:szCs w:val="27"/>
        </w:rPr>
        <w:fldChar w:fldCharType="end"/>
      </w:r>
      <w:r>
        <w:rPr>
          <w:color w:val="203E51"/>
          <w:sz w:val="27"/>
          <w:szCs w:val="27"/>
        </w:rPr>
        <w:t> skrev han sin første opera, </w:t>
      </w:r>
      <w:r>
        <w:rPr>
          <w:rStyle w:val="Fremhv"/>
          <w:color w:val="203E51"/>
          <w:sz w:val="27"/>
          <w:szCs w:val="27"/>
        </w:rPr>
        <w:t>Le Villi</w:t>
      </w:r>
      <w:r>
        <w:rPr>
          <w:color w:val="203E51"/>
          <w:sz w:val="27"/>
          <w:szCs w:val="27"/>
        </w:rPr>
        <w:t> (1884), efterfulgt af </w:t>
      </w:r>
      <w:r>
        <w:rPr>
          <w:rStyle w:val="Fremhv"/>
          <w:color w:val="203E51"/>
          <w:sz w:val="27"/>
          <w:szCs w:val="27"/>
        </w:rPr>
        <w:t>Edgar</w:t>
      </w:r>
      <w:r>
        <w:rPr>
          <w:color w:val="203E51"/>
          <w:sz w:val="27"/>
          <w:szCs w:val="27"/>
        </w:rPr>
        <w:t> (1889) og den succesfulde </w:t>
      </w:r>
      <w:hyperlink r:id="rId5" w:history="1">
        <w:r>
          <w:rPr>
            <w:rStyle w:val="Hyperlink"/>
            <w:i/>
            <w:iCs/>
            <w:color w:val="5E3E8C"/>
            <w:sz w:val="27"/>
            <w:szCs w:val="27"/>
          </w:rPr>
          <w:t xml:space="preserve">Manon </w:t>
        </w:r>
        <w:proofErr w:type="spellStart"/>
        <w:r>
          <w:rPr>
            <w:rStyle w:val="Hyperlink"/>
            <w:i/>
            <w:iCs/>
            <w:color w:val="5E3E8C"/>
            <w:sz w:val="27"/>
            <w:szCs w:val="27"/>
          </w:rPr>
          <w:t>Lescaut</w:t>
        </w:r>
        <w:proofErr w:type="spellEnd"/>
      </w:hyperlink>
      <w:r>
        <w:rPr>
          <w:color w:val="203E51"/>
          <w:sz w:val="27"/>
          <w:szCs w:val="27"/>
        </w:rPr>
        <w:t> (1893).</w:t>
      </w:r>
    </w:p>
    <w:p w:rsidR="002F375E" w:rsidRDefault="002F375E" w:rsidP="002F375E">
      <w:pPr>
        <w:pStyle w:val="NormalWeb"/>
        <w:shd w:val="clear" w:color="auto" w:fill="F3F4F4"/>
        <w:spacing w:before="0" w:beforeAutospacing="0" w:after="405" w:afterAutospacing="0"/>
        <w:rPr>
          <w:color w:val="203E51"/>
          <w:sz w:val="27"/>
          <w:szCs w:val="27"/>
        </w:rPr>
      </w:pPr>
      <w:r>
        <w:rPr>
          <w:color w:val="203E51"/>
          <w:sz w:val="27"/>
          <w:szCs w:val="27"/>
        </w:rPr>
        <w:t>Med </w:t>
      </w:r>
      <w:hyperlink r:id="rId6" w:history="1">
        <w:r>
          <w:rPr>
            <w:rStyle w:val="Hyperlink"/>
            <w:i/>
            <w:iCs/>
            <w:color w:val="5E3E8C"/>
            <w:sz w:val="27"/>
            <w:szCs w:val="27"/>
          </w:rPr>
          <w:t xml:space="preserve">La </w:t>
        </w:r>
        <w:proofErr w:type="spellStart"/>
        <w:r>
          <w:rPr>
            <w:rStyle w:val="Hyperlink"/>
            <w:i/>
            <w:iCs/>
            <w:color w:val="5E3E8C"/>
            <w:sz w:val="27"/>
            <w:szCs w:val="27"/>
          </w:rPr>
          <w:t>Bohème</w:t>
        </w:r>
        <w:proofErr w:type="spellEnd"/>
      </w:hyperlink>
      <w:r>
        <w:rPr>
          <w:color w:val="203E51"/>
          <w:sz w:val="27"/>
          <w:szCs w:val="27"/>
        </w:rPr>
        <w:t xml:space="preserve"> (1896), baseret på Henri </w:t>
      </w:r>
      <w:proofErr w:type="spellStart"/>
      <w:r>
        <w:rPr>
          <w:color w:val="203E51"/>
          <w:sz w:val="27"/>
          <w:szCs w:val="27"/>
        </w:rPr>
        <w:t>Murgers</w:t>
      </w:r>
      <w:proofErr w:type="spellEnd"/>
      <w:r>
        <w:rPr>
          <w:color w:val="203E51"/>
          <w:sz w:val="27"/>
          <w:szCs w:val="27"/>
        </w:rPr>
        <w:t xml:space="preserve"> (1822-61) erindringer fra studenterlivet i Paris i 1830'erne, fik han sit egentlige gennembrud. Senere fulgte </w:t>
      </w:r>
      <w:hyperlink r:id="rId7" w:history="1">
        <w:r>
          <w:rPr>
            <w:rStyle w:val="Hyperlink"/>
            <w:i/>
            <w:iCs/>
            <w:color w:val="5E3E8C"/>
            <w:sz w:val="27"/>
            <w:szCs w:val="27"/>
          </w:rPr>
          <w:t>Tosca</w:t>
        </w:r>
      </w:hyperlink>
      <w:r>
        <w:rPr>
          <w:color w:val="203E51"/>
          <w:sz w:val="27"/>
          <w:szCs w:val="27"/>
        </w:rPr>
        <w:t> (1900) og </w:t>
      </w:r>
      <w:hyperlink r:id="rId8" w:history="1">
        <w:r>
          <w:rPr>
            <w:rStyle w:val="Hyperlink"/>
            <w:i/>
            <w:iCs/>
            <w:color w:val="5E3E8C"/>
            <w:sz w:val="27"/>
            <w:szCs w:val="27"/>
          </w:rPr>
          <w:t>Madame Butterfly</w:t>
        </w:r>
      </w:hyperlink>
      <w:r>
        <w:rPr>
          <w:color w:val="203E51"/>
          <w:sz w:val="27"/>
          <w:szCs w:val="27"/>
        </w:rPr>
        <w:t>, hvis uropførelse i 1904 blev en eklatant fiasko, hvorimod opførelsen i den reviderede version tre måneder senere blev en succes.</w:t>
      </w:r>
    </w:p>
    <w:p w:rsidR="002F375E" w:rsidRDefault="002F375E" w:rsidP="002F375E">
      <w:pPr>
        <w:pStyle w:val="NormalWeb"/>
        <w:shd w:val="clear" w:color="auto" w:fill="F3F4F4"/>
        <w:spacing w:before="0" w:beforeAutospacing="0" w:after="405" w:afterAutospacing="0"/>
        <w:rPr>
          <w:color w:val="203E51"/>
          <w:sz w:val="27"/>
          <w:szCs w:val="27"/>
        </w:rPr>
      </w:pPr>
      <w:r>
        <w:rPr>
          <w:color w:val="203E51"/>
          <w:sz w:val="27"/>
          <w:szCs w:val="27"/>
        </w:rPr>
        <w:t>I de følgende år bredte Puccinis værker sig til de store operascener i Europa og Amerika, og uropførelsen af hans næste opera, </w:t>
      </w:r>
      <w:hyperlink r:id="rId9" w:history="1">
        <w:r>
          <w:rPr>
            <w:rStyle w:val="Hyperlink"/>
            <w:i/>
            <w:iCs/>
            <w:color w:val="5E3E8C"/>
            <w:sz w:val="27"/>
            <w:szCs w:val="27"/>
          </w:rPr>
          <w:t xml:space="preserve">La </w:t>
        </w:r>
        <w:proofErr w:type="spellStart"/>
        <w:r>
          <w:rPr>
            <w:rStyle w:val="Hyperlink"/>
            <w:i/>
            <w:iCs/>
            <w:color w:val="5E3E8C"/>
            <w:sz w:val="27"/>
            <w:szCs w:val="27"/>
          </w:rPr>
          <w:t>fanciulla</w:t>
        </w:r>
        <w:proofErr w:type="spellEnd"/>
        <w:r>
          <w:rPr>
            <w:rStyle w:val="Hyperlink"/>
            <w:i/>
            <w:iCs/>
            <w:color w:val="5E3E8C"/>
            <w:sz w:val="27"/>
            <w:szCs w:val="27"/>
          </w:rPr>
          <w:t xml:space="preserve"> del West</w:t>
        </w:r>
      </w:hyperlink>
      <w:r>
        <w:rPr>
          <w:color w:val="203E51"/>
          <w:sz w:val="27"/>
          <w:szCs w:val="27"/>
        </w:rPr>
        <w:t> (</w:t>
      </w:r>
      <w:hyperlink r:id="rId10" w:history="1">
        <w:r>
          <w:rPr>
            <w:rStyle w:val="Hyperlink"/>
            <w:i/>
            <w:iCs/>
            <w:color w:val="5E3E8C"/>
            <w:sz w:val="27"/>
            <w:szCs w:val="27"/>
          </w:rPr>
          <w:t>Pigen fra Vesten</w:t>
        </w:r>
      </w:hyperlink>
      <w:r>
        <w:rPr>
          <w:color w:val="203E51"/>
          <w:sz w:val="27"/>
          <w:szCs w:val="27"/>
        </w:rPr>
        <w:t>), fandt sted på </w:t>
      </w:r>
      <w:hyperlink r:id="rId11" w:history="1">
        <w:r>
          <w:rPr>
            <w:rStyle w:val="Hyperlink"/>
            <w:color w:val="5E3E8C"/>
            <w:sz w:val="27"/>
            <w:szCs w:val="27"/>
          </w:rPr>
          <w:t>Metropolitan Opera</w:t>
        </w:r>
      </w:hyperlink>
      <w:r>
        <w:rPr>
          <w:color w:val="203E51"/>
          <w:sz w:val="27"/>
          <w:szCs w:val="27"/>
        </w:rPr>
        <w:t> i New York (1910).</w:t>
      </w:r>
    </w:p>
    <w:p w:rsidR="002F375E" w:rsidRDefault="002F375E" w:rsidP="002F375E">
      <w:pPr>
        <w:pStyle w:val="NormalWeb"/>
        <w:shd w:val="clear" w:color="auto" w:fill="F3F4F4"/>
        <w:spacing w:before="0" w:beforeAutospacing="0" w:after="405" w:afterAutospacing="0"/>
        <w:rPr>
          <w:color w:val="203E51"/>
          <w:sz w:val="27"/>
          <w:szCs w:val="27"/>
        </w:rPr>
      </w:pPr>
      <w:r>
        <w:rPr>
          <w:color w:val="203E51"/>
          <w:sz w:val="27"/>
          <w:szCs w:val="27"/>
        </w:rPr>
        <w:t>Efter en mindre heldig tilnærmelse til operettegenren i </w:t>
      </w:r>
      <w:hyperlink r:id="rId12" w:history="1">
        <w:r>
          <w:rPr>
            <w:rStyle w:val="Fremhv"/>
            <w:color w:val="5E3E8C"/>
            <w:sz w:val="27"/>
            <w:szCs w:val="27"/>
          </w:rPr>
          <w:t xml:space="preserve">La </w:t>
        </w:r>
        <w:proofErr w:type="spellStart"/>
        <w:r>
          <w:rPr>
            <w:rStyle w:val="Fremhv"/>
            <w:color w:val="5E3E8C"/>
            <w:sz w:val="27"/>
            <w:szCs w:val="27"/>
          </w:rPr>
          <w:t>rondine</w:t>
        </w:r>
        <w:proofErr w:type="spellEnd"/>
      </w:hyperlink>
      <w:r>
        <w:rPr>
          <w:color w:val="203E51"/>
          <w:sz w:val="27"/>
          <w:szCs w:val="27"/>
        </w:rPr>
        <w:t> (</w:t>
      </w:r>
      <w:r>
        <w:rPr>
          <w:rStyle w:val="Fremhv"/>
          <w:color w:val="203E51"/>
          <w:sz w:val="27"/>
          <w:szCs w:val="27"/>
        </w:rPr>
        <w:t>Svalen</w:t>
      </w:r>
      <w:r>
        <w:rPr>
          <w:color w:val="203E51"/>
          <w:sz w:val="27"/>
          <w:szCs w:val="27"/>
        </w:rPr>
        <w:t>, 1917) fulgte de tre enaktere </w:t>
      </w:r>
      <w:r>
        <w:rPr>
          <w:rStyle w:val="Fremhv"/>
          <w:color w:val="203E51"/>
          <w:sz w:val="27"/>
          <w:szCs w:val="27"/>
        </w:rPr>
        <w:t xml:space="preserve">Il </w:t>
      </w:r>
      <w:proofErr w:type="spellStart"/>
      <w:r>
        <w:rPr>
          <w:rStyle w:val="Fremhv"/>
          <w:color w:val="203E51"/>
          <w:sz w:val="27"/>
          <w:szCs w:val="27"/>
        </w:rPr>
        <w:t>tabarro</w:t>
      </w:r>
      <w:proofErr w:type="spellEnd"/>
      <w:r>
        <w:rPr>
          <w:color w:val="203E51"/>
          <w:sz w:val="27"/>
          <w:szCs w:val="27"/>
        </w:rPr>
        <w:t> (</w:t>
      </w:r>
      <w:hyperlink r:id="rId13" w:history="1">
        <w:r>
          <w:rPr>
            <w:rStyle w:val="Hyperlink"/>
            <w:i/>
            <w:iCs/>
            <w:color w:val="5E3E8C"/>
            <w:sz w:val="27"/>
            <w:szCs w:val="27"/>
          </w:rPr>
          <w:t>Kappen</w:t>
        </w:r>
      </w:hyperlink>
      <w:r>
        <w:rPr>
          <w:color w:val="203E51"/>
          <w:sz w:val="27"/>
          <w:szCs w:val="27"/>
        </w:rPr>
        <w:t>), </w:t>
      </w:r>
      <w:proofErr w:type="spellStart"/>
      <w:r>
        <w:rPr>
          <w:rStyle w:val="Fremhv"/>
          <w:color w:val="203E51"/>
          <w:sz w:val="27"/>
          <w:szCs w:val="27"/>
        </w:rPr>
        <w:t>Suor</w:t>
      </w:r>
      <w:proofErr w:type="spellEnd"/>
      <w:r>
        <w:rPr>
          <w:rStyle w:val="Fremhv"/>
          <w:color w:val="203E51"/>
          <w:sz w:val="27"/>
          <w:szCs w:val="27"/>
        </w:rPr>
        <w:t xml:space="preserve"> Angelica</w:t>
      </w:r>
      <w:r>
        <w:rPr>
          <w:color w:val="203E51"/>
          <w:sz w:val="27"/>
          <w:szCs w:val="27"/>
        </w:rPr>
        <w:t> (</w:t>
      </w:r>
      <w:hyperlink r:id="rId14" w:history="1">
        <w:r>
          <w:rPr>
            <w:rStyle w:val="Hyperlink"/>
            <w:i/>
            <w:iCs/>
            <w:color w:val="5E3E8C"/>
            <w:sz w:val="27"/>
            <w:szCs w:val="27"/>
          </w:rPr>
          <w:t>Søster Angelica</w:t>
        </w:r>
      </w:hyperlink>
      <w:r>
        <w:rPr>
          <w:color w:val="203E51"/>
          <w:sz w:val="27"/>
          <w:szCs w:val="27"/>
        </w:rPr>
        <w:t>) og </w:t>
      </w:r>
      <w:hyperlink r:id="rId15" w:history="1">
        <w:r>
          <w:rPr>
            <w:rStyle w:val="Hyperlink"/>
            <w:i/>
            <w:iCs/>
            <w:color w:val="5E3E8C"/>
            <w:sz w:val="27"/>
            <w:szCs w:val="27"/>
          </w:rPr>
          <w:t xml:space="preserve">Gianni </w:t>
        </w:r>
        <w:proofErr w:type="spellStart"/>
        <w:r>
          <w:rPr>
            <w:rStyle w:val="Hyperlink"/>
            <w:i/>
            <w:iCs/>
            <w:color w:val="5E3E8C"/>
            <w:sz w:val="27"/>
            <w:szCs w:val="27"/>
          </w:rPr>
          <w:t>Schicchi</w:t>
        </w:r>
        <w:proofErr w:type="spellEnd"/>
      </w:hyperlink>
      <w:r>
        <w:rPr>
          <w:color w:val="203E51"/>
          <w:sz w:val="27"/>
          <w:szCs w:val="27"/>
        </w:rPr>
        <w:t>, kendt som </w:t>
      </w:r>
      <w:hyperlink r:id="rId16" w:history="1">
        <w:r>
          <w:rPr>
            <w:rStyle w:val="Fremhv"/>
            <w:color w:val="5E3E8C"/>
            <w:sz w:val="27"/>
            <w:szCs w:val="27"/>
          </w:rPr>
          <w:t xml:space="preserve">Il </w:t>
        </w:r>
        <w:proofErr w:type="spellStart"/>
        <w:r>
          <w:rPr>
            <w:rStyle w:val="Fremhv"/>
            <w:color w:val="5E3E8C"/>
            <w:sz w:val="27"/>
            <w:szCs w:val="27"/>
          </w:rPr>
          <w:t>trittico</w:t>
        </w:r>
        <w:proofErr w:type="spellEnd"/>
      </w:hyperlink>
      <w:r>
        <w:rPr>
          <w:color w:val="203E51"/>
          <w:sz w:val="27"/>
          <w:szCs w:val="27"/>
        </w:rPr>
        <w:t> (</w:t>
      </w:r>
      <w:r>
        <w:rPr>
          <w:rStyle w:val="Fremhv"/>
          <w:color w:val="203E51"/>
          <w:sz w:val="27"/>
          <w:szCs w:val="27"/>
        </w:rPr>
        <w:t>Trilogien</w:t>
      </w:r>
      <w:r>
        <w:rPr>
          <w:color w:val="203E51"/>
          <w:sz w:val="27"/>
          <w:szCs w:val="27"/>
        </w:rPr>
        <w:t>) og uropført samlet på Metropolitan-operaen (1918). Operaen </w:t>
      </w:r>
      <w:proofErr w:type="spellStart"/>
      <w:r>
        <w:rPr>
          <w:color w:val="203E51"/>
          <w:sz w:val="27"/>
          <w:szCs w:val="27"/>
        </w:rPr>
        <w:fldChar w:fldCharType="begin"/>
      </w:r>
      <w:r>
        <w:rPr>
          <w:color w:val="203E51"/>
          <w:sz w:val="27"/>
          <w:szCs w:val="27"/>
        </w:rPr>
        <w:instrText xml:space="preserve"> HYPERLINK "https://denstoredanske.lex.dk/Turandot" </w:instrText>
      </w:r>
      <w:r>
        <w:rPr>
          <w:color w:val="203E51"/>
          <w:sz w:val="27"/>
          <w:szCs w:val="27"/>
        </w:rPr>
        <w:fldChar w:fldCharType="separate"/>
      </w:r>
      <w:r>
        <w:rPr>
          <w:rStyle w:val="Fremhv"/>
          <w:color w:val="5E3E8C"/>
          <w:sz w:val="27"/>
          <w:szCs w:val="27"/>
        </w:rPr>
        <w:t>Turandot</w:t>
      </w:r>
      <w:proofErr w:type="spellEnd"/>
      <w:r>
        <w:rPr>
          <w:color w:val="203E51"/>
          <w:sz w:val="27"/>
          <w:szCs w:val="27"/>
        </w:rPr>
        <w:fldChar w:fldCharType="end"/>
      </w:r>
      <w:r>
        <w:rPr>
          <w:color w:val="203E51"/>
          <w:sz w:val="27"/>
          <w:szCs w:val="27"/>
        </w:rPr>
        <w:t>, som Puccini ikke nåede at fuldende, blev færdigkomponeret af </w:t>
      </w:r>
      <w:hyperlink r:id="rId17" w:history="1">
        <w:r>
          <w:rPr>
            <w:rStyle w:val="Hyperlink"/>
            <w:color w:val="5E3E8C"/>
            <w:sz w:val="27"/>
            <w:szCs w:val="27"/>
          </w:rPr>
          <w:t xml:space="preserve">Franco </w:t>
        </w:r>
        <w:proofErr w:type="spellStart"/>
        <w:r>
          <w:rPr>
            <w:rStyle w:val="Hyperlink"/>
            <w:color w:val="5E3E8C"/>
            <w:sz w:val="27"/>
            <w:szCs w:val="27"/>
          </w:rPr>
          <w:t>Alfano</w:t>
        </w:r>
        <w:proofErr w:type="spellEnd"/>
      </w:hyperlink>
      <w:r>
        <w:rPr>
          <w:color w:val="203E51"/>
          <w:sz w:val="27"/>
          <w:szCs w:val="27"/>
        </w:rPr>
        <w:t> på grundlag af Puccinis skitser og uropført på </w:t>
      </w:r>
      <w:hyperlink r:id="rId18" w:history="1">
        <w:r>
          <w:rPr>
            <w:rStyle w:val="Hyperlink"/>
            <w:color w:val="5E3E8C"/>
            <w:sz w:val="27"/>
            <w:szCs w:val="27"/>
          </w:rPr>
          <w:t>La Scala</w:t>
        </w:r>
      </w:hyperlink>
      <w:r>
        <w:rPr>
          <w:color w:val="203E51"/>
          <w:sz w:val="27"/>
          <w:szCs w:val="27"/>
        </w:rPr>
        <w:t> i Milano (1926).</w:t>
      </w:r>
    </w:p>
    <w:p w:rsidR="002F375E" w:rsidRDefault="002F375E" w:rsidP="002F375E">
      <w:pPr>
        <w:pStyle w:val="NormalWeb"/>
        <w:shd w:val="clear" w:color="auto" w:fill="F3F4F4"/>
        <w:spacing w:before="0" w:beforeAutospacing="0" w:after="405" w:afterAutospacing="0"/>
        <w:rPr>
          <w:color w:val="203E51"/>
          <w:sz w:val="27"/>
          <w:szCs w:val="27"/>
        </w:rPr>
      </w:pPr>
      <w:r>
        <w:rPr>
          <w:color w:val="203E51"/>
          <w:sz w:val="27"/>
          <w:szCs w:val="27"/>
        </w:rPr>
        <w:t>Giacomo Puccini er ubetinget den største og mest succesfulde italienske operakomponist efter </w:t>
      </w:r>
      <w:hyperlink r:id="rId19" w:history="1">
        <w:r>
          <w:rPr>
            <w:rStyle w:val="Hyperlink"/>
            <w:color w:val="5E3E8C"/>
            <w:sz w:val="27"/>
            <w:szCs w:val="27"/>
          </w:rPr>
          <w:t>Giuseppe Verdi</w:t>
        </w:r>
      </w:hyperlink>
      <w:r>
        <w:rPr>
          <w:color w:val="203E51"/>
          <w:sz w:val="27"/>
          <w:szCs w:val="27"/>
        </w:rPr>
        <w:t>. Hans operaer er præget af iørefaldende, sødmefyldt italiensk </w:t>
      </w:r>
      <w:hyperlink r:id="rId20" w:history="1">
        <w:r>
          <w:rPr>
            <w:rStyle w:val="Hyperlink"/>
            <w:color w:val="5E3E8C"/>
            <w:sz w:val="27"/>
            <w:szCs w:val="27"/>
          </w:rPr>
          <w:t>bel canto</w:t>
        </w:r>
      </w:hyperlink>
      <w:r>
        <w:rPr>
          <w:color w:val="203E51"/>
          <w:sz w:val="27"/>
          <w:szCs w:val="27"/>
        </w:rPr>
        <w:t> med islæt af fransk </w:t>
      </w:r>
      <w:hyperlink r:id="rId21" w:history="1">
        <w:r>
          <w:rPr>
            <w:rStyle w:val="Hyperlink"/>
            <w:color w:val="5E3E8C"/>
            <w:sz w:val="27"/>
            <w:szCs w:val="27"/>
          </w:rPr>
          <w:t>impressionisme</w:t>
        </w:r>
      </w:hyperlink>
      <w:r>
        <w:rPr>
          <w:color w:val="203E51"/>
          <w:sz w:val="27"/>
          <w:szCs w:val="27"/>
        </w:rPr>
        <w:t> samt af raffineret, malerisk orkestrering.</w:t>
      </w:r>
    </w:p>
    <w:p w:rsidR="002F375E" w:rsidRDefault="002F375E" w:rsidP="002F375E">
      <w:pPr>
        <w:pStyle w:val="NormalWeb"/>
        <w:shd w:val="clear" w:color="auto" w:fill="F3F4F4"/>
        <w:spacing w:before="0" w:beforeAutospacing="0" w:after="405" w:afterAutospacing="0"/>
        <w:rPr>
          <w:color w:val="203E51"/>
          <w:sz w:val="27"/>
          <w:szCs w:val="27"/>
        </w:rPr>
      </w:pPr>
      <w:r>
        <w:rPr>
          <w:color w:val="203E51"/>
          <w:sz w:val="27"/>
          <w:szCs w:val="27"/>
        </w:rPr>
        <w:t>Hans anvendelse af </w:t>
      </w:r>
      <w:hyperlink r:id="rId22" w:history="1">
        <w:r>
          <w:rPr>
            <w:rStyle w:val="Hyperlink"/>
            <w:color w:val="5E3E8C"/>
            <w:sz w:val="27"/>
            <w:szCs w:val="27"/>
          </w:rPr>
          <w:t>ledemotiver</w:t>
        </w:r>
      </w:hyperlink>
      <w:r>
        <w:rPr>
          <w:color w:val="203E51"/>
          <w:sz w:val="27"/>
          <w:szCs w:val="27"/>
        </w:rPr>
        <w:t> er diskret, men virkningsfuld, mere beslægtet med den tidligere brug af "erindringsmotiver" end med </w:t>
      </w:r>
      <w:hyperlink r:id="rId23" w:history="1">
        <w:r>
          <w:rPr>
            <w:rStyle w:val="Hyperlink"/>
            <w:color w:val="5E3E8C"/>
            <w:sz w:val="27"/>
            <w:szCs w:val="27"/>
          </w:rPr>
          <w:t>Richard Wagners</w:t>
        </w:r>
      </w:hyperlink>
      <w:r>
        <w:rPr>
          <w:color w:val="203E51"/>
          <w:sz w:val="27"/>
          <w:szCs w:val="27"/>
        </w:rPr>
        <w:t> forfinede metamorfoseteknik. I de "eksotiske" operaer indgår musikalsk lokalkolorit, fx kinesisk pentaton melodik i </w:t>
      </w:r>
      <w:proofErr w:type="spellStart"/>
      <w:r>
        <w:rPr>
          <w:rStyle w:val="Fremhv"/>
          <w:color w:val="203E51"/>
          <w:sz w:val="27"/>
          <w:szCs w:val="27"/>
        </w:rPr>
        <w:t>Turandot</w:t>
      </w:r>
      <w:proofErr w:type="spellEnd"/>
      <w:r>
        <w:rPr>
          <w:color w:val="203E51"/>
          <w:sz w:val="27"/>
          <w:szCs w:val="27"/>
        </w:rPr>
        <w:t> og japanske melodier i </w:t>
      </w:r>
      <w:r>
        <w:rPr>
          <w:rStyle w:val="Fremhv"/>
          <w:color w:val="203E51"/>
          <w:sz w:val="27"/>
          <w:szCs w:val="27"/>
        </w:rPr>
        <w:t>Madame Butterfly</w:t>
      </w:r>
      <w:r>
        <w:rPr>
          <w:color w:val="203E51"/>
          <w:sz w:val="27"/>
          <w:szCs w:val="27"/>
        </w:rPr>
        <w:t>, hvor man også hører </w:t>
      </w:r>
      <w:r>
        <w:rPr>
          <w:rStyle w:val="Fremhv"/>
          <w:color w:val="203E51"/>
          <w:sz w:val="27"/>
          <w:szCs w:val="27"/>
        </w:rPr>
        <w:t>The Star-Spangled Banner</w:t>
      </w:r>
      <w:r>
        <w:rPr>
          <w:color w:val="203E51"/>
          <w:sz w:val="27"/>
          <w:szCs w:val="27"/>
        </w:rPr>
        <w:t xml:space="preserve"> (fra 1931 USA's officielle nationalhymne) som motto for den mandlige hovedperson, løjtnant </w:t>
      </w:r>
      <w:proofErr w:type="spellStart"/>
      <w:r>
        <w:rPr>
          <w:color w:val="203E51"/>
          <w:sz w:val="27"/>
          <w:szCs w:val="27"/>
        </w:rPr>
        <w:t>Pinkerton</w:t>
      </w:r>
      <w:proofErr w:type="spellEnd"/>
      <w:r>
        <w:rPr>
          <w:color w:val="203E51"/>
          <w:sz w:val="27"/>
          <w:szCs w:val="27"/>
        </w:rPr>
        <w:t>.</w:t>
      </w:r>
    </w:p>
    <w:p w:rsidR="002F375E" w:rsidRDefault="002F375E" w:rsidP="002F375E">
      <w:pPr>
        <w:pStyle w:val="NormalWeb"/>
        <w:shd w:val="clear" w:color="auto" w:fill="F3F4F4"/>
        <w:spacing w:before="0" w:beforeAutospacing="0" w:after="405" w:afterAutospacing="0"/>
        <w:rPr>
          <w:color w:val="203E51"/>
          <w:sz w:val="27"/>
          <w:szCs w:val="27"/>
        </w:rPr>
      </w:pPr>
      <w:r>
        <w:rPr>
          <w:color w:val="203E51"/>
          <w:sz w:val="27"/>
          <w:szCs w:val="27"/>
        </w:rPr>
        <w:lastRenderedPageBreak/>
        <w:t xml:space="preserve">I sit emnevalg synes Puccini i særlig grad tiltrukket af tragiske, selvopofrende kvindeskikkelser som den selvudslettende syerske </w:t>
      </w:r>
      <w:proofErr w:type="spellStart"/>
      <w:r>
        <w:rPr>
          <w:color w:val="203E51"/>
          <w:sz w:val="27"/>
          <w:szCs w:val="27"/>
        </w:rPr>
        <w:t>Mimì</w:t>
      </w:r>
      <w:proofErr w:type="spellEnd"/>
      <w:r>
        <w:rPr>
          <w:color w:val="203E51"/>
          <w:sz w:val="27"/>
          <w:szCs w:val="27"/>
        </w:rPr>
        <w:t xml:space="preserve"> i </w:t>
      </w:r>
      <w:r>
        <w:rPr>
          <w:rStyle w:val="Fremhv"/>
          <w:color w:val="203E51"/>
          <w:sz w:val="27"/>
          <w:szCs w:val="27"/>
        </w:rPr>
        <w:t xml:space="preserve">La </w:t>
      </w:r>
      <w:proofErr w:type="spellStart"/>
      <w:r>
        <w:rPr>
          <w:rStyle w:val="Fremhv"/>
          <w:color w:val="203E51"/>
          <w:sz w:val="27"/>
          <w:szCs w:val="27"/>
        </w:rPr>
        <w:t>Bohème</w:t>
      </w:r>
      <w:proofErr w:type="spellEnd"/>
      <w:r>
        <w:rPr>
          <w:color w:val="203E51"/>
          <w:sz w:val="27"/>
          <w:szCs w:val="27"/>
        </w:rPr>
        <w:t>, sangerinden Floria Tosca i </w:t>
      </w:r>
      <w:r>
        <w:rPr>
          <w:rStyle w:val="Fremhv"/>
          <w:color w:val="203E51"/>
          <w:sz w:val="27"/>
          <w:szCs w:val="27"/>
        </w:rPr>
        <w:t>Tosca</w:t>
      </w:r>
      <w:r>
        <w:rPr>
          <w:color w:val="203E51"/>
          <w:sz w:val="27"/>
          <w:szCs w:val="27"/>
        </w:rPr>
        <w:t xml:space="preserve">, geishaen </w:t>
      </w:r>
      <w:proofErr w:type="spellStart"/>
      <w:r>
        <w:rPr>
          <w:color w:val="203E51"/>
          <w:sz w:val="27"/>
          <w:szCs w:val="27"/>
        </w:rPr>
        <w:t>Cio</w:t>
      </w:r>
      <w:proofErr w:type="spellEnd"/>
      <w:r>
        <w:rPr>
          <w:color w:val="203E51"/>
          <w:sz w:val="27"/>
          <w:szCs w:val="27"/>
        </w:rPr>
        <w:t>-</w:t>
      </w:r>
      <w:proofErr w:type="spellStart"/>
      <w:r>
        <w:rPr>
          <w:color w:val="203E51"/>
          <w:sz w:val="27"/>
          <w:szCs w:val="27"/>
        </w:rPr>
        <w:t>Cio</w:t>
      </w:r>
      <w:proofErr w:type="spellEnd"/>
      <w:r>
        <w:rPr>
          <w:color w:val="203E51"/>
          <w:sz w:val="27"/>
          <w:szCs w:val="27"/>
        </w:rPr>
        <w:t>-San i </w:t>
      </w:r>
      <w:r>
        <w:rPr>
          <w:rStyle w:val="Fremhv"/>
          <w:color w:val="203E51"/>
          <w:sz w:val="27"/>
          <w:szCs w:val="27"/>
        </w:rPr>
        <w:t>Madame Butterfly</w:t>
      </w:r>
      <w:r>
        <w:rPr>
          <w:color w:val="203E51"/>
          <w:sz w:val="27"/>
          <w:szCs w:val="27"/>
        </w:rPr>
        <w:t xml:space="preserve"> og slavepigen </w:t>
      </w:r>
      <w:proofErr w:type="spellStart"/>
      <w:r>
        <w:rPr>
          <w:color w:val="203E51"/>
          <w:sz w:val="27"/>
          <w:szCs w:val="27"/>
        </w:rPr>
        <w:t>Liù</w:t>
      </w:r>
      <w:proofErr w:type="spellEnd"/>
      <w:r>
        <w:rPr>
          <w:color w:val="203E51"/>
          <w:sz w:val="27"/>
          <w:szCs w:val="27"/>
        </w:rPr>
        <w:t xml:space="preserve"> i </w:t>
      </w:r>
      <w:proofErr w:type="spellStart"/>
      <w:r>
        <w:rPr>
          <w:rStyle w:val="Fremhv"/>
          <w:color w:val="203E51"/>
          <w:sz w:val="27"/>
          <w:szCs w:val="27"/>
        </w:rPr>
        <w:t>Turandot</w:t>
      </w:r>
      <w:proofErr w:type="spellEnd"/>
      <w:r>
        <w:rPr>
          <w:color w:val="203E51"/>
          <w:sz w:val="27"/>
          <w:szCs w:val="27"/>
        </w:rPr>
        <w:t xml:space="preserve">. Ikke mindst gennem dette emnevalg befordredes en vis </w:t>
      </w:r>
      <w:proofErr w:type="spellStart"/>
      <w:r>
        <w:rPr>
          <w:color w:val="203E51"/>
          <w:sz w:val="27"/>
          <w:szCs w:val="27"/>
        </w:rPr>
        <w:t>sentimentalisering</w:t>
      </w:r>
      <w:proofErr w:type="spellEnd"/>
      <w:r>
        <w:rPr>
          <w:color w:val="203E51"/>
          <w:sz w:val="27"/>
          <w:szCs w:val="27"/>
        </w:rPr>
        <w:t xml:space="preserve"> af operagenren.</w:t>
      </w:r>
    </w:p>
    <w:p w:rsidR="002F375E" w:rsidRDefault="002F375E" w:rsidP="002F375E">
      <w:pPr>
        <w:pStyle w:val="NormalWeb"/>
        <w:shd w:val="clear" w:color="auto" w:fill="F3F4F4"/>
        <w:spacing w:before="0" w:beforeAutospacing="0" w:after="405" w:afterAutospacing="0"/>
        <w:rPr>
          <w:color w:val="203E51"/>
          <w:sz w:val="27"/>
          <w:szCs w:val="27"/>
        </w:rPr>
      </w:pPr>
      <w:r>
        <w:rPr>
          <w:color w:val="203E51"/>
          <w:sz w:val="27"/>
          <w:szCs w:val="27"/>
        </w:rPr>
        <w:t>Ud over sine operaer har Giacomo Puccini komponeret en messe (1880), et rekviem (1905) til minde om Giuseppe Verdi, enkelte instrumentalmusikværker og en del sange.</w:t>
      </w:r>
    </w:p>
    <w:p w:rsidR="002149F4" w:rsidRDefault="002149F4"/>
    <w:sectPr w:rsidR="002149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5E"/>
    <w:rsid w:val="002149F4"/>
    <w:rsid w:val="002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5EB5"/>
  <w15:chartTrackingRefBased/>
  <w15:docId w15:val="{C417F7A3-2C43-4C31-8F18-F256DF5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2F375E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2F37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storedanske.lex.dk/Madame_Butterfly" TargetMode="External"/><Relationship Id="rId13" Type="http://schemas.openxmlformats.org/officeDocument/2006/relationships/hyperlink" Target="https://denstoredanske.lex.dk/Kappen" TargetMode="External"/><Relationship Id="rId18" Type="http://schemas.openxmlformats.org/officeDocument/2006/relationships/hyperlink" Target="https://denstoredanske.lex.dk/La_Scal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enstoredanske.lex.dk/impressionisme_-_musik" TargetMode="External"/><Relationship Id="rId7" Type="http://schemas.openxmlformats.org/officeDocument/2006/relationships/hyperlink" Target="https://denstoredanske.lex.dk/Tosca" TargetMode="External"/><Relationship Id="rId12" Type="http://schemas.openxmlformats.org/officeDocument/2006/relationships/hyperlink" Target="https://denstoredanske.lex.dk/La_rondine" TargetMode="External"/><Relationship Id="rId17" Type="http://schemas.openxmlformats.org/officeDocument/2006/relationships/hyperlink" Target="https://denstoredanske.lex.dk/Franco_Alfan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enstoredanske.lex.dk/Il_trittico" TargetMode="External"/><Relationship Id="rId20" Type="http://schemas.openxmlformats.org/officeDocument/2006/relationships/hyperlink" Target="https://denstoredanske.lex.dk/bel_canto" TargetMode="External"/><Relationship Id="rId1" Type="http://schemas.openxmlformats.org/officeDocument/2006/relationships/styles" Target="styles.xml"/><Relationship Id="rId6" Type="http://schemas.openxmlformats.org/officeDocument/2006/relationships/hyperlink" Target="https://denstoredanske.lex.dk/La_Boh%C3%A8me" TargetMode="External"/><Relationship Id="rId11" Type="http://schemas.openxmlformats.org/officeDocument/2006/relationships/hyperlink" Target="https://denstoredanske.lex.dk/Metropolitan_Oper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enstoredanske.lex.dk/Manon_Lescaut" TargetMode="External"/><Relationship Id="rId15" Type="http://schemas.openxmlformats.org/officeDocument/2006/relationships/hyperlink" Target="https://denstoredanske.lex.dk/Gianni_Schicchi" TargetMode="External"/><Relationship Id="rId23" Type="http://schemas.openxmlformats.org/officeDocument/2006/relationships/hyperlink" Target="https://denstoredanske.lex.dk/Richard_Wagner" TargetMode="External"/><Relationship Id="rId10" Type="http://schemas.openxmlformats.org/officeDocument/2006/relationships/hyperlink" Target="https://denstoredanske.lex.dk/Pigen_fra_Vesten" TargetMode="External"/><Relationship Id="rId19" Type="http://schemas.openxmlformats.org/officeDocument/2006/relationships/hyperlink" Target="https://denstoredanske.lex.dk/Giuseppe_Verdi" TargetMode="External"/><Relationship Id="rId4" Type="http://schemas.openxmlformats.org/officeDocument/2006/relationships/image" Target="media/image1.jfif"/><Relationship Id="rId9" Type="http://schemas.openxmlformats.org/officeDocument/2006/relationships/hyperlink" Target="https://denstoredanske.lex.dk/La_fanciulla_del_West" TargetMode="External"/><Relationship Id="rId14" Type="http://schemas.openxmlformats.org/officeDocument/2006/relationships/hyperlink" Target="https://denstoredanske.lex.dk/S%C3%B8ster_Angelica" TargetMode="External"/><Relationship Id="rId22" Type="http://schemas.openxmlformats.org/officeDocument/2006/relationships/hyperlink" Target="https://denstoredanske.lex.dk/ledemotiv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Wraa</dc:creator>
  <cp:keywords/>
  <dc:description/>
  <cp:lastModifiedBy>Tove Wraa</cp:lastModifiedBy>
  <cp:revision>1</cp:revision>
  <dcterms:created xsi:type="dcterms:W3CDTF">2020-06-15T07:51:00Z</dcterms:created>
  <dcterms:modified xsi:type="dcterms:W3CDTF">2020-06-15T07:53:00Z</dcterms:modified>
</cp:coreProperties>
</file>